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湖北省机关事业单位工勤技能人员技术等级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考核申报条件一览表</w:t>
      </w:r>
    </w:p>
    <w:p>
      <w:pPr>
        <w:spacing w:line="600" w:lineRule="exact"/>
        <w:jc w:val="center"/>
        <w:rPr>
          <w:rFonts w:eastAsia="楷体_GB2312"/>
          <w:szCs w:val="30"/>
        </w:rPr>
      </w:pPr>
      <w:r>
        <w:rPr>
          <w:rFonts w:eastAsia="楷体_GB2312"/>
          <w:szCs w:val="30"/>
        </w:rPr>
        <w:t>（2023年试行）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0"/>
        <w:gridCol w:w="1133"/>
        <w:gridCol w:w="67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考核等级</w:t>
            </w:r>
          </w:p>
        </w:tc>
        <w:tc>
          <w:tcPr>
            <w:tcW w:w="674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报考条件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85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初级工</w:t>
            </w:r>
          </w:p>
        </w:tc>
        <w:tc>
          <w:tcPr>
            <w:tcW w:w="6741" w:type="dxa"/>
            <w:vAlign w:val="center"/>
          </w:tcPr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报考初级工等级人员必须满足下列条件之一：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1、高中（职业高中、中专）学校毕业，试用期满，并从事本工种工作五年，年度考核为“称职（合格）”及以上；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2、大学专科（高等职业专科）学校毕业，试用期满，并从事本工种工作满一年，年度考核为“称职（合格）”及以上；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3、大学本科及以上学历毕业，试用期满。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6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中级工</w:t>
            </w:r>
          </w:p>
        </w:tc>
        <w:tc>
          <w:tcPr>
            <w:tcW w:w="6741" w:type="dxa"/>
            <w:vAlign w:val="center"/>
          </w:tcPr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报考中级工等级人员必须满足下列条件之一：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1、高中（职业高中、中专）学校毕业，取得本工种初级工等级资格，在初级工岗位工作满五年，且年度考核为“称职（合格）”及以上；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2、大学专科（高等职业专科）学校毕业，取得本工种初级工等级资格，在初级工岗位工作满四年，且年度考核为“称职（合格）”及以上；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3、大学本科及以上学历毕业，取得本工种初级工等级资格，在初级工岗位工作满三年，且年度考核为“称职（合格）”及以上。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77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高级工</w:t>
            </w:r>
          </w:p>
        </w:tc>
        <w:tc>
          <w:tcPr>
            <w:tcW w:w="6741" w:type="dxa"/>
            <w:vAlign w:val="center"/>
          </w:tcPr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1、高中（职业高中、中专）学校毕业及以上学历，取得本工种中级工等级资格，并在中级工岗位工作满五年</w:t>
            </w:r>
            <w:r>
              <w:rPr>
                <w:b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且年度考核为“称职（合格）”及以上，可以报考高级工技术等级；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2、大学专科（高等职业专科）学校毕业，取得本工种中级工等级资格，在中级工岗位工作满四年，且年度考核为“称职（合格）”及以上；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3、大学本科及以上学历毕业，取得本工种中级工等级资格，在中级工岗位工作满三年，且年度考核为“称职（合格）”及以上。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9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技师</w:t>
            </w:r>
          </w:p>
        </w:tc>
        <w:tc>
          <w:tcPr>
            <w:tcW w:w="6741" w:type="dxa"/>
            <w:vAlign w:val="center"/>
          </w:tcPr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高中（职业高中、中专）学校毕业及以上学历，取得本工种高级工技术等级，在高级工岗位工作满三年，且年度考核为“称职（合格）”及以上，可以报考本工种技师等级。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74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6741" w:type="dxa"/>
            <w:vAlign w:val="center"/>
          </w:tcPr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报考高级技师等级人员应同时满足下列条件：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1、取得</w:t>
            </w:r>
            <w:bookmarkStart w:id="0" w:name="_Hlk3398241"/>
            <w:r>
              <w:rPr>
                <w:kern w:val="0"/>
                <w:sz w:val="21"/>
                <w:szCs w:val="21"/>
              </w:rPr>
              <w:t>本工种技师等级资格</w:t>
            </w:r>
            <w:bookmarkEnd w:id="0"/>
            <w:r>
              <w:rPr>
                <w:kern w:val="0"/>
                <w:sz w:val="21"/>
                <w:szCs w:val="21"/>
              </w:rPr>
              <w:t>，在本工种技师岗位从事本工种工作满五年，且工作期间各个年度考核为“称职（合格）”等次及以上；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2、具有丰富的实践工作经验，能够解决本工种（专业）的关键性技术、工艺方面的难题、并取得显著效益；</w:t>
            </w:r>
          </w:p>
          <w:p>
            <w:pPr>
              <w:spacing w:line="3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3、具体培训技师水平的理论知识和实际能力。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MjVjYzg5NzY2MmE4NTQ2ZGE5ZjVmZjM2NGVjZDcifQ=="/>
  </w:docVars>
  <w:rsids>
    <w:rsidRoot w:val="00A7231B"/>
    <w:rsid w:val="00A7231B"/>
    <w:rsid w:val="00DD435E"/>
    <w:rsid w:val="2B6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832</Words>
  <Characters>835</Characters>
  <Lines>6</Lines>
  <Paragraphs>1</Paragraphs>
  <TotalTime>1</TotalTime>
  <ScaleCrop>false</ScaleCrop>
  <LinksUpToDate>false</LinksUpToDate>
  <CharactersWithSpaces>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2024-05-17T08:15:00Z</dcterms:created>
  <dc:creator>Administrator</dc:creator>
  <cp:lastModifiedBy>XX</cp:lastModifiedBy>
  <dcterms:modified xsi:type="dcterms:W3CDTF">2024-05-20T09:22:47Z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7D33F9EBA6DF4AD6ABDEFEBD873E045B_12</vt:lpwstr>
  </property>
</Properties>
</file>